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CCAD1" w14:textId="77777777" w:rsidR="005317F4" w:rsidRDefault="00000000">
      <w:pPr>
        <w:spacing w:after="120"/>
        <w:jc w:val="right"/>
        <w:rPr>
          <w:b/>
          <w:bCs/>
          <w:sz w:val="24"/>
          <w:szCs w:val="24"/>
        </w:rPr>
      </w:pPr>
      <w:r w:rsidRPr="005A1894">
        <w:rPr>
          <w:b/>
          <w:bCs/>
          <w:sz w:val="24"/>
          <w:szCs w:val="24"/>
        </w:rPr>
        <w:t>Ф НАО КМУ 7-2-03/1</w:t>
      </w:r>
    </w:p>
    <w:p w14:paraId="6F3A07D5" w14:textId="77777777" w:rsidR="005A1894" w:rsidRPr="005A1894" w:rsidRDefault="005A1894">
      <w:pPr>
        <w:spacing w:after="120"/>
        <w:jc w:val="right"/>
        <w:rPr>
          <w:b/>
          <w:bCs/>
        </w:rPr>
      </w:pPr>
    </w:p>
    <w:p w14:paraId="7A1DACEF" w14:textId="77777777" w:rsidR="005317F4" w:rsidRPr="005A1894" w:rsidRDefault="00000000">
      <w:pPr>
        <w:spacing w:line="360" w:lineRule="auto"/>
        <w:jc w:val="center"/>
      </w:pPr>
      <w:r w:rsidRPr="005A1894">
        <w:t>НЕКОММЕРЧЕСКОЕ АКЦИОНЕРНОЕ ОБЩЕСТВО</w:t>
      </w:r>
    </w:p>
    <w:p w14:paraId="5F803413" w14:textId="77777777" w:rsidR="005317F4" w:rsidRDefault="00000000">
      <w:pPr>
        <w:spacing w:after="240" w:line="360" w:lineRule="auto"/>
        <w:jc w:val="center"/>
      </w:pPr>
      <w:r w:rsidRPr="005A1894">
        <w:t>«КАРАГАНДИНСКИЙ МЕДИЦИНСКИЙ УНИВЕРСИТЕТ»</w:t>
      </w:r>
    </w:p>
    <w:p w14:paraId="0AAC3CE5" w14:textId="77777777" w:rsidR="005A1894" w:rsidRDefault="005A1894">
      <w:pPr>
        <w:spacing w:after="240" w:line="360" w:lineRule="auto"/>
        <w:jc w:val="center"/>
      </w:pPr>
    </w:p>
    <w:p w14:paraId="4579495A" w14:textId="77777777" w:rsidR="005A1894" w:rsidRPr="005A1894" w:rsidRDefault="005A1894">
      <w:pPr>
        <w:spacing w:after="240" w:line="360" w:lineRule="auto"/>
        <w:jc w:val="center"/>
      </w:pPr>
    </w:p>
    <w:p w14:paraId="545AA26E" w14:textId="77777777" w:rsidR="005317F4" w:rsidRDefault="00000000">
      <w:pPr>
        <w:spacing w:after="120" w:line="360" w:lineRule="auto"/>
        <w:jc w:val="center"/>
      </w:pPr>
      <w:r>
        <w:rPr>
          <w:b/>
          <w:bCs/>
        </w:rPr>
        <w:t>АННОТАЦИЯ</w:t>
      </w:r>
    </w:p>
    <w:p w14:paraId="34163486" w14:textId="77777777" w:rsidR="005317F4" w:rsidRDefault="00000000">
      <w:pPr>
        <w:spacing w:after="120" w:line="360" w:lineRule="auto"/>
        <w:jc w:val="center"/>
      </w:pPr>
      <w:r>
        <w:t>диссертационной работы на соискание степени доктора философии (PhD)</w:t>
      </w:r>
    </w:p>
    <w:p w14:paraId="52E9B4FF" w14:textId="77777777" w:rsidR="005317F4" w:rsidRDefault="00000000" w:rsidP="005A1894">
      <w:pPr>
        <w:spacing w:after="200"/>
        <w:jc w:val="center"/>
        <w:rPr>
          <w:b/>
          <w:bCs/>
        </w:rPr>
      </w:pPr>
      <w:r>
        <w:rPr>
          <w:b/>
          <w:bCs/>
        </w:rPr>
        <w:t>«Прогностическая оценка влияния клинико-генетических факторов на риск развития и характер течения спонтанного внутримозгового кровоизлияния в основной этнической популяции Казахстана»</w:t>
      </w:r>
    </w:p>
    <w:p w14:paraId="68C71D43" w14:textId="77777777" w:rsidR="005A1894" w:rsidRDefault="005A1894" w:rsidP="005A1894">
      <w:pPr>
        <w:spacing w:after="200"/>
        <w:jc w:val="center"/>
      </w:pPr>
    </w:p>
    <w:p w14:paraId="6AD17CF1" w14:textId="77777777" w:rsidR="005317F4" w:rsidRDefault="00000000" w:rsidP="005A1894">
      <w:pPr>
        <w:spacing w:after="200"/>
        <w:jc w:val="center"/>
      </w:pPr>
      <w:r>
        <w:t>Образовательная программа: 8D10100 «Медицина»</w:t>
      </w:r>
    </w:p>
    <w:p w14:paraId="419C1CA1" w14:textId="77777777" w:rsidR="005A1894" w:rsidRDefault="005A1894" w:rsidP="005A1894">
      <w:pPr>
        <w:spacing w:after="200"/>
        <w:jc w:val="center"/>
      </w:pPr>
    </w:p>
    <w:p w14:paraId="01B30F62" w14:textId="77777777" w:rsidR="005317F4" w:rsidRDefault="00000000" w:rsidP="005A1894">
      <w:pPr>
        <w:spacing w:after="120"/>
        <w:jc w:val="both"/>
      </w:pPr>
      <w:r>
        <w:rPr>
          <w:b/>
          <w:bCs/>
        </w:rPr>
        <w:t xml:space="preserve">Исполнитель: </w:t>
      </w:r>
      <w:proofErr w:type="spellStart"/>
      <w:r>
        <w:t>Муратбекова</w:t>
      </w:r>
      <w:proofErr w:type="spellEnd"/>
      <w:r>
        <w:t xml:space="preserve"> </w:t>
      </w:r>
      <w:proofErr w:type="spellStart"/>
      <w:r>
        <w:t>Шынар</w:t>
      </w:r>
      <w:proofErr w:type="spellEnd"/>
      <w:r>
        <w:t xml:space="preserve"> </w:t>
      </w:r>
      <w:proofErr w:type="spellStart"/>
      <w:r>
        <w:t>Сабитовна</w:t>
      </w:r>
      <w:proofErr w:type="spellEnd"/>
    </w:p>
    <w:p w14:paraId="4D61D062" w14:textId="77777777" w:rsidR="005317F4" w:rsidRDefault="00000000">
      <w:pPr>
        <w:spacing w:line="360" w:lineRule="auto"/>
        <w:jc w:val="both"/>
      </w:pPr>
      <w:r>
        <w:rPr>
          <w:b/>
          <w:bCs/>
        </w:rPr>
        <w:t>Научные консультанты:</w:t>
      </w:r>
    </w:p>
    <w:p w14:paraId="3C8418C5" w14:textId="4AD59AE7" w:rsidR="005317F4" w:rsidRDefault="00000000">
      <w:pPr>
        <w:spacing w:line="360" w:lineRule="auto"/>
        <w:jc w:val="both"/>
      </w:pPr>
      <w:r>
        <w:t xml:space="preserve">Григолашвили М.А., </w:t>
      </w:r>
      <w:r w:rsidR="005A1894" w:rsidRPr="005A1894">
        <w:t>к.м.н., ассоциированный профессор, заведующая кафедрой неврологии, психиатрии и реабилитологии НАО «КМУ»</w:t>
      </w:r>
    </w:p>
    <w:p w14:paraId="24EACE21" w14:textId="03C0F6CA" w:rsidR="005A1894" w:rsidRDefault="00000000" w:rsidP="005A1894">
      <w:pPr>
        <w:spacing w:after="120" w:line="360" w:lineRule="auto"/>
        <w:jc w:val="both"/>
      </w:pPr>
      <w:r>
        <w:t>Кадырова И.А., PhD, профессор</w:t>
      </w:r>
      <w:r w:rsidR="005A1894">
        <w:t>, Директор Института наук о Жизни</w:t>
      </w:r>
      <w:r w:rsidR="005A1894" w:rsidRPr="005A1894">
        <w:t xml:space="preserve"> НАО «КМУ»</w:t>
      </w:r>
    </w:p>
    <w:p w14:paraId="339CB2E1" w14:textId="77777777" w:rsidR="005317F4" w:rsidRDefault="00000000">
      <w:pPr>
        <w:spacing w:line="360" w:lineRule="auto"/>
        <w:jc w:val="both"/>
      </w:pPr>
      <w:r>
        <w:rPr>
          <w:b/>
          <w:bCs/>
        </w:rPr>
        <w:t>Зарубежный научный консультант:</w:t>
      </w:r>
    </w:p>
    <w:p w14:paraId="1D872D6B" w14:textId="262DA3DD" w:rsidR="005317F4" w:rsidRDefault="005A1894">
      <w:pPr>
        <w:spacing w:after="200" w:line="360" w:lineRule="auto"/>
        <w:jc w:val="both"/>
      </w:pPr>
      <w:proofErr w:type="spellStart"/>
      <w:r w:rsidRPr="005A1894">
        <w:t>Вайва</w:t>
      </w:r>
      <w:proofErr w:type="spellEnd"/>
      <w:r w:rsidRPr="005A1894">
        <w:t xml:space="preserve"> </w:t>
      </w:r>
      <w:proofErr w:type="spellStart"/>
      <w:r w:rsidRPr="005A1894">
        <w:t>Хендриксон</w:t>
      </w:r>
      <w:proofErr w:type="spellEnd"/>
      <w:r>
        <w:t xml:space="preserve">, </w:t>
      </w:r>
      <w:r w:rsidRPr="005A1894">
        <w:t>PhD, MD</w:t>
      </w:r>
      <w:r>
        <w:t>, п</w:t>
      </w:r>
      <w:r w:rsidRPr="005A1894">
        <w:t>рофессор, Институт биомедицинских наук, Медицинский факультет, Вильнюсский университет (Вильнюс, Литва)</w:t>
      </w:r>
    </w:p>
    <w:p w14:paraId="11CCDDD3" w14:textId="77777777" w:rsidR="005A1894" w:rsidRDefault="005A1894">
      <w:pPr>
        <w:spacing w:after="200" w:line="360" w:lineRule="auto"/>
        <w:jc w:val="both"/>
      </w:pPr>
    </w:p>
    <w:p w14:paraId="4B7ECF2D" w14:textId="77777777" w:rsidR="00BD66D5" w:rsidRDefault="00BD66D5">
      <w:pPr>
        <w:spacing w:after="240" w:line="360" w:lineRule="auto"/>
        <w:jc w:val="center"/>
      </w:pPr>
    </w:p>
    <w:p w14:paraId="33619CDD" w14:textId="77777777" w:rsidR="00BD66D5" w:rsidRDefault="00BD66D5">
      <w:pPr>
        <w:spacing w:after="240" w:line="360" w:lineRule="auto"/>
        <w:jc w:val="center"/>
      </w:pPr>
    </w:p>
    <w:p w14:paraId="496E6ABE" w14:textId="5ADEE0C4" w:rsidR="005317F4" w:rsidRDefault="00000000">
      <w:pPr>
        <w:spacing w:after="240" w:line="360" w:lineRule="auto"/>
        <w:jc w:val="center"/>
      </w:pPr>
      <w:r>
        <w:t>Караганда, 2026 год</w:t>
      </w:r>
    </w:p>
    <w:p w14:paraId="1A4DA8E8" w14:textId="77777777" w:rsidR="007D7091" w:rsidRDefault="007D7091" w:rsidP="007D7091">
      <w:pPr>
        <w:jc w:val="both"/>
      </w:pPr>
      <w:r>
        <w:rPr>
          <w:b/>
          <w:bCs/>
        </w:rPr>
        <w:lastRenderedPageBreak/>
        <w:t xml:space="preserve"> Актуальность исследования</w:t>
      </w:r>
    </w:p>
    <w:p w14:paraId="305591E4" w14:textId="7BD06605" w:rsidR="007D7091" w:rsidRDefault="007D7091" w:rsidP="007D7091">
      <w:pPr>
        <w:ind w:firstLine="708"/>
        <w:jc w:val="both"/>
      </w:pPr>
      <w:r>
        <w:t>Спонтанное внутримозговое кровоизлияние (ВК) занимает второе место среди всех типов инсульта и характеризуется наиболее высокими показателями летальности и инвалидизации. По данным глобального исследования бремени болезней (GBD) 2021 года, в мире зарегистрировано 93,8 млн случаев инсульта всех типов, при этом на долю ВК приходится 45,6% всех смертей от инсульта и 49,5% общего бремени инсульта, измеряемого в DALY. Тридцатидневная летальность при ВК достигает 30–40% в развитых странах и 40–55% в странах с низким уровнем дохода, а хороший функциональный исход наблюдается лишь у 31,2% выживших пациентов.</w:t>
      </w:r>
    </w:p>
    <w:p w14:paraId="5DCAA7DA" w14:textId="3BF9866C" w:rsidR="007D7091" w:rsidRDefault="007D7091" w:rsidP="007D7091">
      <w:pPr>
        <w:ind w:firstLine="708"/>
        <w:jc w:val="both"/>
      </w:pPr>
      <w:r>
        <w:t xml:space="preserve">В Казахстане, по данным </w:t>
      </w:r>
      <w:proofErr w:type="spellStart"/>
      <w:r>
        <w:t>Zhakhina</w:t>
      </w:r>
      <w:proofErr w:type="spellEnd"/>
      <w:r>
        <w:t xml:space="preserve"> и соавторов (2022), на долю ВК приходится 19% всех госпитализированных случаев острого нарушения мозгового кровообращения; средний возраст пациентов с ВК (59,2 года) значимо ниже, чем при ишемическом инсульте (64,8 года), а 58,3% пациентов находятся в трудоспособном возрасте. Генетические детерминанты ВК в центральноазиатских, в том числе казахской, популяциях остаются практически неизученными.</w:t>
      </w:r>
    </w:p>
    <w:p w14:paraId="42962FBC" w14:textId="266F5069" w:rsidR="007D7091" w:rsidRDefault="007D7091" w:rsidP="007D7091">
      <w:pPr>
        <w:ind w:firstLine="708"/>
        <w:jc w:val="both"/>
      </w:pPr>
      <w:r>
        <w:t xml:space="preserve">Ген </w:t>
      </w:r>
      <w:r>
        <w:rPr>
          <w:i/>
          <w:iCs/>
        </w:rPr>
        <w:t>COL4A2</w:t>
      </w:r>
      <w:r>
        <w:t xml:space="preserve">, кодирующий α2-цепь коллагена IV типа - критического компонента базальных мембран церебральных сосудов, - рассматривается как перспективный кандидат в изучении генетической предрасположенности к ВК. В европейских популяциях минорный C-аллель полиморфизма rs9515199 гена </w:t>
      </w:r>
      <w:r>
        <w:rPr>
          <w:i/>
          <w:iCs/>
        </w:rPr>
        <w:t>COL4A2</w:t>
      </w:r>
      <w:r>
        <w:t xml:space="preserve"> ассоциирован с повышенным риском глубокого ВК: OR = 1,</w:t>
      </w:r>
      <w:r w:rsidR="00AC0870">
        <w:t>24</w:t>
      </w:r>
      <w:r>
        <w:t>–1,</w:t>
      </w:r>
      <w:r w:rsidR="00AC0870">
        <w:t>28</w:t>
      </w:r>
      <w:r>
        <w:t>, тогда как в азиатских популяциях данные противоречивы: в японской популяции ассоциация не подтверждена, в китайской популяции хань со сходным риском связаны иные полиморфизмы того же гена. Для казахской популяции, обладающей уникальным смешанным восточно- и западно-евразийским генофондом, подобные исследования ранее не проводились.</w:t>
      </w:r>
    </w:p>
    <w:p w14:paraId="16B21B76" w14:textId="4BC599D9" w:rsidR="007D7091" w:rsidRDefault="007D7091" w:rsidP="007D7091">
      <w:pPr>
        <w:ind w:firstLine="708"/>
        <w:jc w:val="both"/>
      </w:pPr>
      <w:r>
        <w:t xml:space="preserve">Существующие прогностические шкалы для ВК (ICH </w:t>
      </w:r>
      <w:proofErr w:type="spellStart"/>
      <w:r>
        <w:t>Score</w:t>
      </w:r>
      <w:proofErr w:type="spellEnd"/>
      <w:r>
        <w:t xml:space="preserve">, FUNC </w:t>
      </w:r>
      <w:proofErr w:type="spellStart"/>
      <w:r>
        <w:t>Score</w:t>
      </w:r>
      <w:proofErr w:type="spellEnd"/>
      <w:r>
        <w:t xml:space="preserve">, MAX ICH </w:t>
      </w:r>
      <w:proofErr w:type="spellStart"/>
      <w:r>
        <w:t>Score</w:t>
      </w:r>
      <w:proofErr w:type="spellEnd"/>
      <w:r>
        <w:t xml:space="preserve">, ICH-FOS, MICH </w:t>
      </w:r>
      <w:proofErr w:type="spellStart"/>
      <w:r>
        <w:t>Score</w:t>
      </w:r>
      <w:proofErr w:type="spellEnd"/>
      <w:r>
        <w:t xml:space="preserve">) являются </w:t>
      </w:r>
      <w:proofErr w:type="spellStart"/>
      <w:r>
        <w:t>постсобытийными</w:t>
      </w:r>
      <w:proofErr w:type="spellEnd"/>
      <w:r>
        <w:t>, требуют выполненной нейровизуализации, не содержат генетических маркеров и валидированы преимущественно на европейских и североамериканских когортах, что ограничивает их применимость для задач доклинической стратификации риска в казахской популяции.</w:t>
      </w:r>
    </w:p>
    <w:p w14:paraId="49D44161" w14:textId="77777777" w:rsidR="007D7091" w:rsidRDefault="007D7091" w:rsidP="00561507">
      <w:pPr>
        <w:ind w:firstLine="708"/>
        <w:jc w:val="both"/>
      </w:pPr>
      <w:r>
        <w:t xml:space="preserve">Таким образом, высокая заболеваемость ВК в Казахстане, выраженная популяционная пластичность гена </w:t>
      </w:r>
      <w:r>
        <w:rPr>
          <w:i/>
          <w:iCs/>
        </w:rPr>
        <w:t>COL4A2</w:t>
      </w:r>
      <w:r>
        <w:t xml:space="preserve"> и отсутствие популяционно-специфичных прогностических алгоритмов определяют актуальность настоящего диссертационного исследования.</w:t>
      </w:r>
    </w:p>
    <w:p w14:paraId="6EDCF2F6" w14:textId="77777777" w:rsidR="007D7091" w:rsidRDefault="007D7091" w:rsidP="007D7091">
      <w:pPr>
        <w:ind w:firstLine="708"/>
        <w:jc w:val="both"/>
      </w:pPr>
      <w:r>
        <w:rPr>
          <w:b/>
          <w:bCs/>
        </w:rPr>
        <w:t>Цель исследования:</w:t>
      </w:r>
      <w:r>
        <w:t xml:space="preserve"> оценить клинические и генетические факторы риска спонтанного внутримозгового кровоизлияния в казахской популяции с учётом эпидемиологических данных, изучить их связь с клинико-</w:t>
      </w:r>
      <w:proofErr w:type="spellStart"/>
      <w:r>
        <w:t>нейровизуализационными</w:t>
      </w:r>
      <w:proofErr w:type="spellEnd"/>
      <w:r>
        <w:t xml:space="preserve"> характеристиками заболевания для разработки прогностического алгоритма стратификации риска.</w:t>
      </w:r>
    </w:p>
    <w:p w14:paraId="2D61C792" w14:textId="77777777" w:rsidR="007D7091" w:rsidRDefault="007D7091" w:rsidP="007D7091">
      <w:pPr>
        <w:jc w:val="both"/>
      </w:pPr>
      <w:r>
        <w:rPr>
          <w:b/>
          <w:bCs/>
        </w:rPr>
        <w:t>Задачи исследования:</w:t>
      </w:r>
    </w:p>
    <w:p w14:paraId="1B31FDCA" w14:textId="77777777" w:rsidR="007D7091" w:rsidRDefault="007D7091" w:rsidP="007D7091">
      <w:pPr>
        <w:numPr>
          <w:ilvl w:val="0"/>
          <w:numId w:val="2"/>
        </w:numPr>
        <w:jc w:val="both"/>
      </w:pPr>
      <w:r>
        <w:t xml:space="preserve">Провести эпидемиологический анализ спонтанного ВК в Карагандинской области с расчётом возраст-стандартизованных </w:t>
      </w:r>
      <w:r>
        <w:lastRenderedPageBreak/>
        <w:t>показателей заболеваемости, госпитальной летальности и популяционной смертности для выявления этнических особенностей.</w:t>
      </w:r>
    </w:p>
    <w:p w14:paraId="67E1E860" w14:textId="77777777" w:rsidR="007D7091" w:rsidRDefault="007D7091" w:rsidP="007D7091">
      <w:pPr>
        <w:numPr>
          <w:ilvl w:val="0"/>
          <w:numId w:val="2"/>
        </w:numPr>
        <w:jc w:val="both"/>
      </w:pPr>
      <w:r>
        <w:t xml:space="preserve">Оценить взаимосвязь основных </w:t>
      </w:r>
      <w:proofErr w:type="spellStart"/>
      <w:r>
        <w:t>немодифицируемых</w:t>
      </w:r>
      <w:proofErr w:type="spellEnd"/>
      <w:r>
        <w:t xml:space="preserve"> (пол, возраст) и модифицируемых (артериальная гипертензия, сахарный диабет, употребление алкоголя, курение, ожирение) факторов с наличием спонтанного ВК в исследовании типа «случай–контроль».</w:t>
      </w:r>
    </w:p>
    <w:p w14:paraId="609C9B57" w14:textId="77777777" w:rsidR="007D7091" w:rsidRDefault="007D7091" w:rsidP="007D7091">
      <w:pPr>
        <w:numPr>
          <w:ilvl w:val="0"/>
          <w:numId w:val="2"/>
        </w:numPr>
        <w:jc w:val="both"/>
      </w:pPr>
      <w:r>
        <w:t xml:space="preserve">Определить частоты аллелей и генотипов полиморфизмов rs9521732, rs9521733 и rs9515199 гена </w:t>
      </w:r>
      <w:r>
        <w:rPr>
          <w:i/>
          <w:iCs/>
        </w:rPr>
        <w:t>COL4A2</w:t>
      </w:r>
      <w:r>
        <w:t>, оценить их ассоциацию с риском развития ВК, а также сопоставить направление ассоциации с данными европейских популяций.</w:t>
      </w:r>
    </w:p>
    <w:p w14:paraId="73004B18" w14:textId="77777777" w:rsidR="007D7091" w:rsidRDefault="007D7091" w:rsidP="007D7091">
      <w:pPr>
        <w:numPr>
          <w:ilvl w:val="0"/>
          <w:numId w:val="2"/>
        </w:numPr>
        <w:jc w:val="both"/>
      </w:pPr>
      <w:r>
        <w:t xml:space="preserve">Провести исследовательский анализ связи полиморфизма rs9515199 гена </w:t>
      </w:r>
      <w:r>
        <w:rPr>
          <w:i/>
          <w:iCs/>
        </w:rPr>
        <w:t>COL4A2</w:t>
      </w:r>
      <w:r>
        <w:t xml:space="preserve"> с локализацией и клинико-</w:t>
      </w:r>
      <w:proofErr w:type="spellStart"/>
      <w:r>
        <w:t>нейровизуализационными</w:t>
      </w:r>
      <w:proofErr w:type="spellEnd"/>
      <w:r>
        <w:t xml:space="preserve"> характеристиками ВК.</w:t>
      </w:r>
    </w:p>
    <w:p w14:paraId="6D4DC689" w14:textId="77777777" w:rsidR="007D7091" w:rsidRDefault="007D7091" w:rsidP="007D7091">
      <w:pPr>
        <w:numPr>
          <w:ilvl w:val="0"/>
          <w:numId w:val="2"/>
        </w:numPr>
        <w:jc w:val="both"/>
      </w:pPr>
      <w:r>
        <w:t>Разработать клинико-генетическую классификационную модель (балльную шкалу риска) для разделения лиц с ВК и контрольной группы, оценить её внутреннюю дискриминационную способность и инкрементальную ценность генетического маркера.</w:t>
      </w:r>
    </w:p>
    <w:p w14:paraId="5BC6687C" w14:textId="6CB423AD" w:rsidR="007D7091" w:rsidRDefault="007D7091" w:rsidP="007D7091">
      <w:pPr>
        <w:jc w:val="both"/>
      </w:pPr>
      <w:r>
        <w:rPr>
          <w:b/>
          <w:bCs/>
        </w:rPr>
        <w:t>Объект исследования -</w:t>
      </w:r>
      <w:r>
        <w:t xml:space="preserve"> пациенты с верифицированным спонтанным внутримозговым кровоизлиянием (этнические казахи) и лица контрольной группы, обследованные в медицинских организациях Карагандинской области в период 2020–2021 гг. (n=327: 162 пациента, 165 контролей); на первом этапе проанализирована ретроспективная эпидемиологическая когорта пациентов с ВК Карагандинской области за 2018–2020 гг. (n=1657).</w:t>
      </w:r>
    </w:p>
    <w:p w14:paraId="65A33A7B" w14:textId="77777777" w:rsidR="007D7091" w:rsidRDefault="007D7091" w:rsidP="007D7091">
      <w:pPr>
        <w:jc w:val="both"/>
      </w:pPr>
      <w:r>
        <w:rPr>
          <w:b/>
          <w:bCs/>
        </w:rPr>
        <w:t>Научная новизна исследования:</w:t>
      </w:r>
    </w:p>
    <w:p w14:paraId="4CE132CF" w14:textId="77777777" w:rsidR="006A2D0E" w:rsidRDefault="006A2D0E" w:rsidP="006A2D0E">
      <w:pPr>
        <w:jc w:val="both"/>
      </w:pPr>
      <w:r>
        <w:t xml:space="preserve">1.  Впервые показаны этнические различия в заболеваемости ВК на материале Карагандинской области при использовании возрастной стандартизации (увеличение в 1,47 раза), при отсутствии таковых в </w:t>
      </w:r>
      <w:proofErr w:type="spellStart"/>
      <w:r>
        <w:t>нестандартизованных</w:t>
      </w:r>
      <w:proofErr w:type="spellEnd"/>
      <w:r>
        <w:t xml:space="preserve"> показателях (1,04), что свидетельствует о существовании популяционных факторов риска.</w:t>
      </w:r>
    </w:p>
    <w:p w14:paraId="766712ED" w14:textId="77777777" w:rsidR="006A2D0E" w:rsidRDefault="006A2D0E" w:rsidP="006A2D0E">
      <w:pPr>
        <w:jc w:val="both"/>
      </w:pPr>
      <w:r>
        <w:t>2. Впервые на материале Карагандинской области проведено комплексное изучение клинических и генетических факторов, ассоциированных со спонтанным внутримозговым кровоизлиянием, в выборке лиц казахской национальности.</w:t>
      </w:r>
    </w:p>
    <w:p w14:paraId="6B4E053B" w14:textId="61CBC373" w:rsidR="006A2D0E" w:rsidRDefault="006A2D0E" w:rsidP="006A2D0E">
      <w:pPr>
        <w:jc w:val="both"/>
      </w:pPr>
      <w:r>
        <w:t xml:space="preserve">3. Впервые в изученной выборке исследованы полиморфизмы rs9521732, rs9521733 и rs9515199 гена </w:t>
      </w:r>
      <w:r w:rsidRPr="006A2D0E">
        <w:rPr>
          <w:i/>
          <w:iCs/>
        </w:rPr>
        <w:t>COL4A2</w:t>
      </w:r>
      <w:r>
        <w:t>. Выявлена тенденция к ассоциации C-аллеля rs9515199 с меньшими шансами заболевания (нескорректированные OR = 0,23-0,50; лог-аддитивная модель с поправкой на сахарный диабет, употребление алкоголя, возраст и пол: OR = 0,55; 95 % ДИ: 0,39-0,77). Установлено отличие частотного распределения (0,47 в казахской популяции против 0,40 в европейских популяциях и разнонаправленность эффекта, что ставит под сомнение возможность прямой экстраполяции европейских данных на центральноазиатские популяции.</w:t>
      </w:r>
    </w:p>
    <w:p w14:paraId="2B2BA172" w14:textId="77777777" w:rsidR="006A2D0E" w:rsidRDefault="006A2D0E" w:rsidP="006A2D0E">
      <w:pPr>
        <w:jc w:val="both"/>
      </w:pPr>
      <w:r>
        <w:t>4. Проведён исследовательский анализ возможной связи полиморфизма rs9515199 с локализацией и клинико-</w:t>
      </w:r>
      <w:proofErr w:type="spellStart"/>
      <w:r>
        <w:t>нейровизуализационными</w:t>
      </w:r>
      <w:proofErr w:type="spellEnd"/>
      <w:r>
        <w:t xml:space="preserve"> характеристиками внутримозгового кровоизлияния.</w:t>
      </w:r>
    </w:p>
    <w:p w14:paraId="70E8909A" w14:textId="7D68243D" w:rsidR="006A2D0E" w:rsidRDefault="006A2D0E" w:rsidP="006A2D0E">
      <w:pPr>
        <w:jc w:val="both"/>
      </w:pPr>
      <w:r>
        <w:lastRenderedPageBreak/>
        <w:t>5. Предложен прогностический алгоритм (авторское свидетельство Республики Казахстан № 71562), интегрирующий клинические и генетический предикторы на основе не применявшейся ранее комбинации весовых коэффициентов. Впервые выполнена количественная оценка инкрементальной ценности генетического маркера rs9515199; однако его добавление не привело к значимому улучшению дискриминационной способности модели (p = 0,137), что уточняет роль распространённых генетических вариантов в стратификации риска ВК в казахской популяции. Его применению в клинической практике должна предшествовать внешняя проспективная валидация на независимой выборке.</w:t>
      </w:r>
    </w:p>
    <w:p w14:paraId="312EDBD4" w14:textId="18D9A701" w:rsidR="007D7091" w:rsidRDefault="007D7091" w:rsidP="007D7091">
      <w:pPr>
        <w:jc w:val="both"/>
      </w:pPr>
      <w:r>
        <w:rPr>
          <w:b/>
          <w:bCs/>
        </w:rPr>
        <w:t>Теоретическая значимость</w:t>
      </w:r>
    </w:p>
    <w:p w14:paraId="53E02E1F" w14:textId="77777777" w:rsidR="006A2D0E" w:rsidRDefault="006A2D0E" w:rsidP="006A2D0E">
      <w:pPr>
        <w:jc w:val="both"/>
      </w:pPr>
      <w:r>
        <w:t>1. Полученные данные расширяют представления о популяционных различиях эпидемиологии спонтанного внутримозгового кровоизлияния и демонстрируют, что сопоставление общих показателей заболеваемости между этническими группами приводит к ложноотрицательным заключениям, если не учитывается различие возрастного состава сравниваемых групп.</w:t>
      </w:r>
    </w:p>
    <w:p w14:paraId="5A563480" w14:textId="77777777" w:rsidR="006A2D0E" w:rsidRDefault="006A2D0E" w:rsidP="006A2D0E">
      <w:pPr>
        <w:jc w:val="both"/>
      </w:pPr>
      <w:r>
        <w:t xml:space="preserve">2. Установленное противоположное направление ассоциации C-аллеля полиморфизма rs9515199 гена </w:t>
      </w:r>
      <w:r w:rsidRPr="006A2D0E">
        <w:rPr>
          <w:i/>
          <w:iCs/>
        </w:rPr>
        <w:t>COL4A2</w:t>
      </w:r>
      <w:r>
        <w:t xml:space="preserve"> с риском внутримозгового кровоизлияния по сравнению с европейскими популяциями свидетельствует о невозможности прямой экстраполяции результатов генетико-ассоциативных исследований, выполненных в европейских популяциях, на популяции Центральной Азии и обосновывает необходимость популяционно-специфичных исследований.</w:t>
      </w:r>
    </w:p>
    <w:p w14:paraId="3828F927" w14:textId="77777777" w:rsidR="006A2D0E" w:rsidRDefault="006A2D0E" w:rsidP="006A2D0E">
      <w:pPr>
        <w:jc w:val="both"/>
      </w:pPr>
      <w:r>
        <w:t xml:space="preserve">3. Полученные данные о частотах аллелей и генотипов трёх полиморфизмов гена </w:t>
      </w:r>
      <w:r w:rsidRPr="006A2D0E">
        <w:rPr>
          <w:i/>
          <w:iCs/>
        </w:rPr>
        <w:t>COL4A2</w:t>
      </w:r>
      <w:r>
        <w:t xml:space="preserve"> впервые дополняют генетическую характеристику населения Республики Казахстан и могут использоваться в качестве референсных при планировании последующих генетико-эпидемиологических исследований в регионе.</w:t>
      </w:r>
    </w:p>
    <w:p w14:paraId="16EB212A" w14:textId="77777777" w:rsidR="006A2D0E" w:rsidRDefault="006A2D0E" w:rsidP="006A2D0E">
      <w:pPr>
        <w:jc w:val="both"/>
      </w:pPr>
      <w:r>
        <w:t xml:space="preserve">4. Результаты работы демонстрируют методологическое ограничение дизайна «случай-контроль» при изучении заболеваний с </w:t>
      </w:r>
      <w:proofErr w:type="spellStart"/>
      <w:r>
        <w:t>высокораспространённым</w:t>
      </w:r>
      <w:proofErr w:type="spellEnd"/>
      <w:r>
        <w:t xml:space="preserve"> фактором риска: в условиях полного разделения данных отношение шансов для такого фактора не имеет конечной оценки, что необходимо учитывать при планировании и интерпретации исследований цереброваскулярных заболеваний.</w:t>
      </w:r>
    </w:p>
    <w:p w14:paraId="67675134" w14:textId="5564137C" w:rsidR="006A2D0E" w:rsidRDefault="006A2D0E" w:rsidP="006A2D0E">
      <w:pPr>
        <w:jc w:val="both"/>
      </w:pPr>
      <w:r>
        <w:t>5. Впервые на казахской популяции выполнено сопоставление клинических и генетического факторов в единой прогностической модели. Показано, что вклад единичного распространённого генетического варианта (rs9515199) в дискриминационную способность модели ограничен на фоне доминирующего клинического фактора (артериальной гипертензии), что уточняет представления о реальных возможностях использования отдельных SNP в стратификации риска внутримозгового кровоизлияния. Его применению в клинической практике должна предшествовать внешняя проспективная валидация на независимой выборке.</w:t>
      </w:r>
    </w:p>
    <w:p w14:paraId="189A3EB0" w14:textId="423ADE1A" w:rsidR="006A2D0E" w:rsidRDefault="007D7091" w:rsidP="006A2D0E">
      <w:pPr>
        <w:jc w:val="both"/>
        <w:rPr>
          <w:b/>
          <w:bCs/>
        </w:rPr>
      </w:pPr>
      <w:r>
        <w:rPr>
          <w:b/>
          <w:bCs/>
        </w:rPr>
        <w:t>Практическая значимость</w:t>
      </w:r>
    </w:p>
    <w:p w14:paraId="59451B50" w14:textId="72F0BD47" w:rsidR="006A2D0E" w:rsidRDefault="006A2D0E" w:rsidP="006A2D0E">
      <w:pPr>
        <w:ind w:firstLine="708"/>
        <w:jc w:val="both"/>
      </w:pPr>
      <w:r>
        <w:lastRenderedPageBreak/>
        <w:t xml:space="preserve">1. </w:t>
      </w:r>
      <w:r>
        <w:t>В исследованной выборке подтверждена значимость таких модифицируемых факторов риска внутримозгового кровоизлияния, как артериальная гипертензия, сахарный диабет и умеренное/тяжёлое употребление алкоголя, которые могут учитываться при стратификации населения по степени риска на этапе первичного звена здравоохранения.</w:t>
      </w:r>
    </w:p>
    <w:p w14:paraId="4B35C4D9" w14:textId="1F433751" w:rsidR="006A2D0E" w:rsidRDefault="006A2D0E" w:rsidP="006A2D0E">
      <w:pPr>
        <w:ind w:firstLine="708"/>
        <w:jc w:val="both"/>
      </w:pPr>
      <w:r>
        <w:t>2. Разработанный прогностический алгоритм (авторское свидетельство Республики Казахстан № 71562) может рассматриваться как предварительный инструмент стратификации риска ВК в казахской популяции. Его применению в клинической практике должна предшествовать внешняя проспективная валидация на независимой выборке.</w:t>
      </w:r>
    </w:p>
    <w:p w14:paraId="1BE436B2" w14:textId="68CD8B2D" w:rsidR="006A2D0E" w:rsidRDefault="006A2D0E" w:rsidP="006A2D0E">
      <w:pPr>
        <w:ind w:firstLine="708"/>
        <w:jc w:val="both"/>
      </w:pPr>
      <w:r>
        <w:t>3. Применённая методика возрастной стандартизации показателей в разрезе этнической принадлежности может использоваться при анализе других регионов республики.</w:t>
      </w:r>
    </w:p>
    <w:p w14:paraId="1433B227" w14:textId="14DA75C1" w:rsidR="007D7091" w:rsidRDefault="007D7091" w:rsidP="007D7091">
      <w:pPr>
        <w:jc w:val="both"/>
      </w:pPr>
      <w:r>
        <w:rPr>
          <w:b/>
          <w:bCs/>
        </w:rPr>
        <w:t>Положения, выносимые на защиту:</w:t>
      </w:r>
    </w:p>
    <w:p w14:paraId="3DD7AB55" w14:textId="77777777" w:rsidR="005D4EF7" w:rsidRDefault="005D4EF7" w:rsidP="005D4EF7">
      <w:pPr>
        <w:numPr>
          <w:ilvl w:val="0"/>
          <w:numId w:val="6"/>
        </w:numPr>
        <w:jc w:val="both"/>
      </w:pPr>
      <w:r>
        <w:t xml:space="preserve"> Различия эпидемиологических особенностей спонтанным внутримозговым кровоизлиянием между этническими группами населения Карагандинской области обнаруживаются только после учёта возрастного состава групп: заболеваемость у казахов выше, тогда как госпитальная летальность ниже, вследствие чего смертность населения между группами не различается.</w:t>
      </w:r>
    </w:p>
    <w:p w14:paraId="15D4BABE" w14:textId="77777777" w:rsidR="005D4EF7" w:rsidRDefault="005D4EF7" w:rsidP="005D4EF7">
      <w:pPr>
        <w:numPr>
          <w:ilvl w:val="0"/>
          <w:numId w:val="6"/>
        </w:numPr>
        <w:jc w:val="both"/>
      </w:pPr>
      <w:r>
        <w:t xml:space="preserve"> Модифицируемыми факторами риска спонтанного внутримозгового кровоизлияния в изученной выборке являются артериальная гипертензия, сахарный диабет и умеренное или тяжёлое употребление алкоголя; курение и ожирение связи с заболеванием не показали.</w:t>
      </w:r>
    </w:p>
    <w:p w14:paraId="1D0CBCDA" w14:textId="77777777" w:rsidR="005D4EF7" w:rsidRDefault="005D4EF7" w:rsidP="005D4EF7">
      <w:pPr>
        <w:numPr>
          <w:ilvl w:val="0"/>
          <w:numId w:val="6"/>
        </w:numPr>
        <w:jc w:val="both"/>
      </w:pPr>
      <w:r>
        <w:t xml:space="preserve"> Носительство C-аллеля полиморфизма rs9515199 гена </w:t>
      </w:r>
      <w:r w:rsidRPr="002E7CA7">
        <w:rPr>
          <w:i/>
          <w:iCs/>
        </w:rPr>
        <w:t xml:space="preserve">COL4A2 </w:t>
      </w:r>
      <w:r>
        <w:t xml:space="preserve">сопряжено с меньшими шансами спонтанного внутримозгового кровоизлияния в казахской популяции, направление связи противоположно установленному в европейских популяциях.  </w:t>
      </w:r>
    </w:p>
    <w:p w14:paraId="3F06A67C" w14:textId="645EFA5E" w:rsidR="008F679A" w:rsidRDefault="008F679A" w:rsidP="005D4EF7">
      <w:pPr>
        <w:pStyle w:val="a4"/>
        <w:numPr>
          <w:ilvl w:val="0"/>
          <w:numId w:val="6"/>
        </w:numPr>
        <w:jc w:val="both"/>
      </w:pPr>
      <w:r w:rsidRPr="008F679A">
        <w:t xml:space="preserve">Носительство C-аллеля полиморфизма rs9515199 гена </w:t>
      </w:r>
      <w:r w:rsidRPr="006A2D0E">
        <w:rPr>
          <w:i/>
          <w:iCs/>
        </w:rPr>
        <w:t xml:space="preserve">COL4A2 </w:t>
      </w:r>
      <w:r w:rsidRPr="008F679A">
        <w:t xml:space="preserve">сопряжено с меньшими шансами для глубокой локализации спонтанного внутримозгового кровоизлияния в казахской популяции, направление связи противоположно установленному в европейских популяциях.  </w:t>
      </w:r>
    </w:p>
    <w:p w14:paraId="2ECED6E5" w14:textId="642E397F" w:rsidR="007D7091" w:rsidRDefault="005D4EF7" w:rsidP="005D4EF7">
      <w:pPr>
        <w:numPr>
          <w:ilvl w:val="0"/>
          <w:numId w:val="6"/>
        </w:numPr>
        <w:jc w:val="both"/>
      </w:pPr>
      <w:r>
        <w:t xml:space="preserve">  Разработанная клинико-генетическая модель обладает высокой внутренней дискриминационной способностью. Добавление rs9515199 обеспечивает лишь незначительный прирост прогностической способности по сравнению с клинической моделью.</w:t>
      </w:r>
    </w:p>
    <w:p w14:paraId="3CAD2612" w14:textId="77777777" w:rsidR="007D7091" w:rsidRDefault="007D7091" w:rsidP="007D7091">
      <w:pPr>
        <w:ind w:left="720"/>
        <w:jc w:val="both"/>
      </w:pPr>
    </w:p>
    <w:p w14:paraId="5016CD9B" w14:textId="77777777" w:rsidR="007D7091" w:rsidRDefault="007D7091" w:rsidP="007D7091">
      <w:pPr>
        <w:ind w:firstLine="240"/>
        <w:jc w:val="both"/>
      </w:pPr>
      <w:r>
        <w:t>Исследование одобрено Локальным этическим комитетом НАО «Карагандинский медицинский университет» (протокол № 57 от 19 июня 2020 года; протокол № 11 от 3 июня 2026 года). От каждого участника (или его законного представителя) получено письменное информированное согласие. Исследование выполнено в соответствии с принципами Хельсинкской декларации Всемирной медицинской ассоциации.</w:t>
      </w:r>
    </w:p>
    <w:p w14:paraId="15DA98EA" w14:textId="77777777" w:rsidR="007D7091" w:rsidRDefault="007D7091" w:rsidP="007D7091">
      <w:pPr>
        <w:jc w:val="both"/>
      </w:pPr>
      <w:r>
        <w:rPr>
          <w:b/>
          <w:bCs/>
        </w:rPr>
        <w:lastRenderedPageBreak/>
        <w:t>Апробация результатов диссертационного исследования.</w:t>
      </w:r>
      <w:r>
        <w:t xml:space="preserve"> Основные положения диссертации представлены, доложены и обсуждены на:</w:t>
      </w:r>
    </w:p>
    <w:p w14:paraId="7E29082B" w14:textId="5E785E1B" w:rsidR="007D7091" w:rsidRDefault="007D7091" w:rsidP="007D7091">
      <w:pPr>
        <w:numPr>
          <w:ilvl w:val="0"/>
          <w:numId w:val="7"/>
        </w:numPr>
        <w:jc w:val="both"/>
      </w:pPr>
      <w:r>
        <w:t xml:space="preserve">IX </w:t>
      </w:r>
      <w:proofErr w:type="spellStart"/>
      <w:r>
        <w:t>Нейрофоруме</w:t>
      </w:r>
      <w:proofErr w:type="spellEnd"/>
      <w:r>
        <w:t xml:space="preserve"> «Неделя нейронаук в Казани - 2023» / IX Всероссийской научно-практической конференции «</w:t>
      </w:r>
      <w:proofErr w:type="spellStart"/>
      <w:r>
        <w:t>Бехтеревские</w:t>
      </w:r>
      <w:proofErr w:type="spellEnd"/>
      <w:r>
        <w:t xml:space="preserve"> чтения-2023» (г. Казань, Россия, 14–17 февраля 2023 г.), диплом I степени;</w:t>
      </w:r>
    </w:p>
    <w:p w14:paraId="072B5E8C" w14:textId="77777777" w:rsidR="007D7091" w:rsidRDefault="007D7091" w:rsidP="007D7091">
      <w:pPr>
        <w:numPr>
          <w:ilvl w:val="0"/>
          <w:numId w:val="7"/>
        </w:numPr>
        <w:jc w:val="both"/>
      </w:pPr>
      <w:r>
        <w:t>Международной научно-практической конференции «Актуальные проблемы клинической, экспериментальной неврологии, нейрохирургии и нейрофизиологии» (г. Алматы, Казахстан, 26–27 мая 2023 г.), диплом I степени;</w:t>
      </w:r>
    </w:p>
    <w:p w14:paraId="25D6DD54" w14:textId="77777777" w:rsidR="007D7091" w:rsidRDefault="007D7091" w:rsidP="007D7091">
      <w:pPr>
        <w:numPr>
          <w:ilvl w:val="0"/>
          <w:numId w:val="7"/>
        </w:numPr>
        <w:jc w:val="both"/>
      </w:pPr>
      <w:r>
        <w:t>Конференции «Молодой учёный» (г. Караганда, Казахстан, 27 мая 2023 г.);</w:t>
      </w:r>
    </w:p>
    <w:p w14:paraId="3EF5A965" w14:textId="77777777" w:rsidR="007D7091" w:rsidRDefault="007D7091" w:rsidP="007D7091">
      <w:pPr>
        <w:numPr>
          <w:ilvl w:val="0"/>
          <w:numId w:val="7"/>
        </w:numPr>
        <w:jc w:val="both"/>
      </w:pPr>
      <w:r>
        <w:t>Международной научно-практической конференции «Генетика и физиология: прошлое, настоящее, будущее» (г. Алматы, Казахстан, 27–30 мая 2025 г.).</w:t>
      </w:r>
    </w:p>
    <w:p w14:paraId="71706546" w14:textId="77777777" w:rsidR="007D7091" w:rsidRDefault="007D7091" w:rsidP="007D7091">
      <w:pPr>
        <w:jc w:val="both"/>
      </w:pPr>
      <w:r>
        <w:rPr>
          <w:b/>
          <w:bCs/>
        </w:rPr>
        <w:t>Личный вклад автора.</w:t>
      </w:r>
      <w:r>
        <w:t xml:space="preserve"> Автором самостоятельно проведён аналитический обзор литературы, выполнены сбор и обработка первичного клинического материала, формирование электронной базы данных. Проведён забор биологического материала и молекулярно-генетическое исследование (выделение ДНК, генотипирование трёх полиморфизмов гена </w:t>
      </w:r>
      <w:r>
        <w:rPr>
          <w:i/>
          <w:iCs/>
        </w:rPr>
        <w:t>COL4A2</w:t>
      </w:r>
      <w:r>
        <w:t>). Лично выполнен статистический анализ и на основе полученных данных разработан прогностический алгоритм (авторское свидетельство № 71562), подготовлены и опубликованы научные статьи.</w:t>
      </w:r>
    </w:p>
    <w:p w14:paraId="7FEA299C" w14:textId="77777777" w:rsidR="007D7091" w:rsidRDefault="007D7091" w:rsidP="007D7091">
      <w:pPr>
        <w:jc w:val="both"/>
      </w:pPr>
      <w:r>
        <w:rPr>
          <w:b/>
          <w:bCs/>
        </w:rPr>
        <w:t>Внедрение результатов исследования в практику.</w:t>
      </w:r>
      <w:r>
        <w:t xml:space="preserve"> Результаты диссертационного исследования внедрены в образовательный процесс НАО «Карагандинский медицинский университет», а также в клиническую практику (ТОО «Городской центр первичной медико-санитарной помощи»). Факт применения подтверждён актами внедрения.</w:t>
      </w:r>
    </w:p>
    <w:p w14:paraId="554B3730" w14:textId="77777777" w:rsidR="007D7091" w:rsidRDefault="007D7091" w:rsidP="007D7091">
      <w:pPr>
        <w:jc w:val="both"/>
      </w:pPr>
      <w:r>
        <w:rPr>
          <w:b/>
          <w:bCs/>
        </w:rPr>
        <w:t>Публикации по теме диссертации.</w:t>
      </w:r>
      <w:r>
        <w:t xml:space="preserve"> По теме диссертации опубликовано 4 работы, в том числе 2 статьи в журналах, индексируемых в базе данных </w:t>
      </w:r>
      <w:proofErr w:type="spellStart"/>
      <w:r>
        <w:t>Scopus</w:t>
      </w:r>
      <w:proofErr w:type="spellEnd"/>
      <w:r>
        <w:t xml:space="preserve"> (28-й и 26-й процентили), 1 статья в журнале, рекомендованном Комитетом по обеспечению качества в сфере науки и высшего образования МНВО Республики Казахстан (Перечень 2); получено 1 авторское свидетельство Республики Казахстан.</w:t>
      </w:r>
    </w:p>
    <w:p w14:paraId="41910D78" w14:textId="77777777" w:rsidR="007D7091" w:rsidRDefault="007D7091" w:rsidP="007D7091">
      <w:pPr>
        <w:jc w:val="both"/>
      </w:pPr>
      <w:r>
        <w:rPr>
          <w:b/>
          <w:bCs/>
        </w:rPr>
        <w:t>Структура и объём диссертации.</w:t>
      </w:r>
      <w:r>
        <w:t xml:space="preserve"> Диссертация изложена на 111 страницах машинописного текста и состоит из введения, трёх глав (обзор литературы; материалы и методы; результаты и обсуждение), заключения и списка использованных источников, включающего 108 наименований. Работа иллюстрирована 41 таблицей и 10 рисунками. Приложения содержат 1 авторское свидетельство и 3 акта внедрения.</w:t>
      </w:r>
    </w:p>
    <w:p w14:paraId="74BE970C" w14:textId="77777777" w:rsidR="007D7091" w:rsidRDefault="007D7091" w:rsidP="007D7091">
      <w:pPr>
        <w:jc w:val="both"/>
      </w:pPr>
      <w:r>
        <w:rPr>
          <w:b/>
          <w:bCs/>
        </w:rPr>
        <w:t>Дизайн, материалы и методы исследования</w:t>
      </w:r>
    </w:p>
    <w:p w14:paraId="4EB59B1F" w14:textId="3FD1822F" w:rsidR="007D7091" w:rsidRDefault="007D7091" w:rsidP="007D7091">
      <w:pPr>
        <w:jc w:val="both"/>
      </w:pPr>
      <w:r>
        <w:t xml:space="preserve">Исследование выполнено в два этапа. Первый этап - ретроспективное эпидемиологическое исследование расширенной когорты пациентов с ВК Карагандинской области за 2018–2020 гг. (n=1657) с расчётом возраст-стандартизованных показателей заболеваемости, госпитальной летальности и </w:t>
      </w:r>
      <w:r>
        <w:lastRenderedPageBreak/>
        <w:t>популяционной смертности в зависимости от этнической принадлежности. Второй этап - клиническое обсервационное исследование по дизайну типа «случай–контроль» (n=327; основная группа - 162 пациента, контрольная группа - 165 человек), проведённое в 2020–2021 гг. на базе медицинских организаций Карагандинской области.</w:t>
      </w:r>
    </w:p>
    <w:p w14:paraId="280CE687" w14:textId="77777777" w:rsidR="007D7091" w:rsidRDefault="007D7091" w:rsidP="007D7091">
      <w:pPr>
        <w:jc w:val="both"/>
      </w:pPr>
      <w:r>
        <w:t>В основную группу включались пациенты с верифицированным по данным нейровизуализации (КТ/МРТ) спонтанным ВК, этнические казахи (не менее двух поколений предков казахской национальности), старше 18 лет, подписавшие информированное согласие. Критерии исключения: травматический генез ВК; ВК вследствие разрыва аневризмы или артериовенозной мальформации; ВК на фоне опухоли головного мозга; вторичные ВК на фоне антикоагулянтной терапии; тяжёлые аутоиммунные заболевания. Контрольную группу составили сопоставимые по полу, возрасту и этнической принадлежности лица без инсульта, опухолей мозга и аутоиммунных заболеваний в анамнезе.</w:t>
      </w:r>
    </w:p>
    <w:p w14:paraId="11F4A2F6" w14:textId="79BD0B4A" w:rsidR="007D7091" w:rsidRDefault="007D7091" w:rsidP="007D7091">
      <w:pPr>
        <w:jc w:val="both"/>
      </w:pPr>
      <w:r>
        <w:t xml:space="preserve">У всех участников регистрировали демографические данные и модифицируемые факторы риска (артериальная гипертензия, сахарный диабет, употребление алкоголя, курение, ожирение); для основной группы дополнительно регистрировали </w:t>
      </w:r>
      <w:r w:rsidR="005D4EF7">
        <w:t>характеристики</w:t>
      </w:r>
      <w:r>
        <w:t xml:space="preserve"> гематомы по данным КТ/МРТ. Молекулярно-генетическое исследование включало выделение геномной ДНК (</w:t>
      </w:r>
      <w:proofErr w:type="spellStart"/>
      <w:r>
        <w:t>GeneJET</w:t>
      </w:r>
      <w:proofErr w:type="spellEnd"/>
      <w:r>
        <w:t xml:space="preserve"> </w:t>
      </w:r>
      <w:proofErr w:type="spellStart"/>
      <w:r>
        <w:t>Genomic</w:t>
      </w:r>
      <w:proofErr w:type="spellEnd"/>
      <w:r>
        <w:t xml:space="preserve"> DNA </w:t>
      </w:r>
      <w:proofErr w:type="spellStart"/>
      <w:r>
        <w:t>Purification</w:t>
      </w:r>
      <w:proofErr w:type="spellEnd"/>
      <w:r>
        <w:t xml:space="preserve"> Kit; контроль качества на </w:t>
      </w:r>
      <w:proofErr w:type="spellStart"/>
      <w:r>
        <w:t>NanoDrop</w:t>
      </w:r>
      <w:proofErr w:type="spellEnd"/>
      <w:r>
        <w:t xml:space="preserve"> 2000) и генотипирование трёх полиморфизмов гена </w:t>
      </w:r>
      <w:r>
        <w:rPr>
          <w:i/>
          <w:iCs/>
        </w:rPr>
        <w:t>COL4A2</w:t>
      </w:r>
      <w:r>
        <w:t xml:space="preserve"> (rs9521732, rs9521733, rs9515199) методом ПЦР в реальном времени (</w:t>
      </w:r>
      <w:proofErr w:type="spellStart"/>
      <w:r>
        <w:t>TaqMan</w:t>
      </w:r>
      <w:proofErr w:type="spellEnd"/>
      <w:r>
        <w:t xml:space="preserve"> SNP </w:t>
      </w:r>
      <w:proofErr w:type="spellStart"/>
      <w:r>
        <w:t>Genotyping</w:t>
      </w:r>
      <w:proofErr w:type="spellEnd"/>
      <w:r>
        <w:t xml:space="preserve"> </w:t>
      </w:r>
      <w:proofErr w:type="spellStart"/>
      <w:r>
        <w:t>Assay</w:t>
      </w:r>
      <w:proofErr w:type="spellEnd"/>
      <w:r>
        <w:t xml:space="preserve">, </w:t>
      </w:r>
      <w:proofErr w:type="spellStart"/>
      <w:r>
        <w:t>QuantStudio</w:t>
      </w:r>
      <w:proofErr w:type="spellEnd"/>
      <w:r>
        <w:t xml:space="preserve"> 5, </w:t>
      </w:r>
      <w:proofErr w:type="spellStart"/>
      <w:r>
        <w:t>Applied</w:t>
      </w:r>
      <w:proofErr w:type="spellEnd"/>
      <w:r>
        <w:t xml:space="preserve"> </w:t>
      </w:r>
      <w:proofErr w:type="spellStart"/>
      <w:r>
        <w:t>Biosystems</w:t>
      </w:r>
      <w:proofErr w:type="spellEnd"/>
      <w:r>
        <w:t>).</w:t>
      </w:r>
    </w:p>
    <w:p w14:paraId="711C69A4" w14:textId="7721BD48" w:rsidR="007D7091" w:rsidRDefault="007D7091" w:rsidP="007D7091">
      <w:pPr>
        <w:jc w:val="both"/>
      </w:pPr>
      <w:r>
        <w:t xml:space="preserve">Статистическая обработка выполнена в </w:t>
      </w:r>
      <w:proofErr w:type="spellStart"/>
      <w:r>
        <w:t>Statistica</w:t>
      </w:r>
      <w:proofErr w:type="spellEnd"/>
      <w:r>
        <w:t xml:space="preserve"> 13.3 (</w:t>
      </w:r>
      <w:proofErr w:type="spellStart"/>
      <w:r>
        <w:t>StatSoft</w:t>
      </w:r>
      <w:proofErr w:type="spellEnd"/>
      <w:r>
        <w:t xml:space="preserve">) и R 4.2.0 (пакеты </w:t>
      </w:r>
      <w:proofErr w:type="spellStart"/>
      <w:r>
        <w:t>pROC</w:t>
      </w:r>
      <w:proofErr w:type="spellEnd"/>
      <w:r>
        <w:t xml:space="preserve">, </w:t>
      </w:r>
      <w:proofErr w:type="spellStart"/>
      <w:r>
        <w:t>rms</w:t>
      </w:r>
      <w:proofErr w:type="spellEnd"/>
      <w:r>
        <w:t xml:space="preserve">, </w:t>
      </w:r>
      <w:proofErr w:type="spellStart"/>
      <w:r>
        <w:t>caret</w:t>
      </w:r>
      <w:proofErr w:type="spellEnd"/>
      <w:r>
        <w:t xml:space="preserve">, </w:t>
      </w:r>
      <w:proofErr w:type="spellStart"/>
      <w:r>
        <w:t>dcurves</w:t>
      </w:r>
      <w:proofErr w:type="spellEnd"/>
      <w:r>
        <w:t xml:space="preserve">). Количественные переменные представлены как M ± SD, категориальные - как n (%); сравнение проводили с использованием критериев χ² Пирсона / точного критерия Фишера, Манна–Уитни. Ассоциацию полиморфизмов с риском ВК оценивали методом логистической регрессии в пяти моделях наследования с коррекцией на множественные сравнения (метод </w:t>
      </w:r>
      <w:proofErr w:type="spellStart"/>
      <w:r>
        <w:t>Benjamini</w:t>
      </w:r>
      <w:proofErr w:type="spellEnd"/>
      <w:r>
        <w:t>–</w:t>
      </w:r>
      <w:proofErr w:type="spellStart"/>
      <w:r>
        <w:t>Hochberg</w:t>
      </w:r>
      <w:proofErr w:type="spellEnd"/>
      <w:r>
        <w:t>, FDR). Независимые предикторы определяли многофакторным логистическим регрессионным анализом с пошаговым отбором (</w:t>
      </w:r>
      <w:proofErr w:type="spellStart"/>
      <w:r>
        <w:t>stepwise</w:t>
      </w:r>
      <w:proofErr w:type="spellEnd"/>
      <w:r>
        <w:t xml:space="preserve">, AIC); ввиду </w:t>
      </w:r>
      <w:proofErr w:type="spellStart"/>
      <w:r>
        <w:t>квазиполного</w:t>
      </w:r>
      <w:proofErr w:type="spellEnd"/>
      <w:r>
        <w:t xml:space="preserve"> разделения данных по артериальной гипертензии в качестве основной многофакторной модели использована </w:t>
      </w:r>
      <w:proofErr w:type="spellStart"/>
      <w:r>
        <w:t>пенализированная</w:t>
      </w:r>
      <w:proofErr w:type="spellEnd"/>
      <w:r>
        <w:t xml:space="preserve"> регрессия </w:t>
      </w:r>
      <w:proofErr w:type="spellStart"/>
      <w:r>
        <w:t>Фёрта</w:t>
      </w:r>
      <w:proofErr w:type="spellEnd"/>
      <w:r>
        <w:t xml:space="preserve">. На основе β-коэффициентов построена балльная шкала риска. Дискриминационную способность оценивали ROC-анализом (AUC, метод </w:t>
      </w:r>
      <w:proofErr w:type="spellStart"/>
      <w:r>
        <w:t>ДеЛонга</w:t>
      </w:r>
      <w:proofErr w:type="spellEnd"/>
      <w:r>
        <w:t xml:space="preserve">, индекс </w:t>
      </w:r>
      <w:proofErr w:type="spellStart"/>
      <w:r>
        <w:t>Юдена</w:t>
      </w:r>
      <w:proofErr w:type="spellEnd"/>
      <w:r>
        <w:t>, порог отсечения), калибровку - по калибровочной кривой; клиническая полезность оценена методом анализа кривых принятия решений (</w:t>
      </w:r>
      <w:proofErr w:type="spellStart"/>
      <w:r>
        <w:t>Decision</w:t>
      </w:r>
      <w:proofErr w:type="spellEnd"/>
      <w:r>
        <w:t xml:space="preserve"> </w:t>
      </w:r>
      <w:proofErr w:type="spellStart"/>
      <w:r>
        <w:t>Curve</w:t>
      </w:r>
      <w:proofErr w:type="spellEnd"/>
      <w:r>
        <w:t xml:space="preserve"> Analysis, DCA) как описательная характеристика выборки; улучшение реклассификации - показателями NRI и IDI. Внутренняя валидация выполнена методом </w:t>
      </w:r>
      <w:proofErr w:type="spellStart"/>
      <w:r>
        <w:t>bootstrap</w:t>
      </w:r>
      <w:proofErr w:type="spellEnd"/>
      <w:r>
        <w:t xml:space="preserve"> (1000 выборок). Уровень значимости принимался равным p </w:t>
      </w:r>
      <w:proofErr w:type="gramStart"/>
      <w:r>
        <w:t>&lt; 0</w:t>
      </w:r>
      <w:proofErr w:type="gramEnd"/>
      <w:r>
        <w:t>,05.</w:t>
      </w:r>
    </w:p>
    <w:p w14:paraId="6A0DB435" w14:textId="77777777" w:rsidR="007D7091" w:rsidRDefault="007D7091" w:rsidP="007D7091">
      <w:pPr>
        <w:jc w:val="both"/>
      </w:pPr>
      <w:r>
        <w:rPr>
          <w:b/>
          <w:bCs/>
        </w:rPr>
        <w:t>Результаты</w:t>
      </w:r>
    </w:p>
    <w:p w14:paraId="2AC74A5E" w14:textId="714B3060" w:rsidR="007D7091" w:rsidRDefault="007D7091" w:rsidP="007D7091">
      <w:pPr>
        <w:ind w:firstLine="708"/>
        <w:jc w:val="both"/>
      </w:pPr>
      <w:r>
        <w:lastRenderedPageBreak/>
        <w:t xml:space="preserve">Эпидемиологический анализ расширенной когорты (n=1657) показал, что после возрастной стандартизации заболеваемость спонтанным ВК у этнических казахов составила 72,8 против 49,4 на 100 000 человеко-лет у лиц других этнических групп (отношение 1,47; 95% ДИ 1,34–1,63); при сравнении </w:t>
      </w:r>
      <w:proofErr w:type="spellStart"/>
      <w:r>
        <w:t>нестандартизованных</w:t>
      </w:r>
      <w:proofErr w:type="spellEnd"/>
      <w:r>
        <w:t xml:space="preserve"> показателей различие не выявлялось (отношение 1,04). Госпитальная летальность у казахов оказалась ниже - 24,0% против 38,2% (отношение шансов с поправкой на возраст и пол 0,51; 95% ДИ 0,41–0,63), вследствие чего стандартизованная смертность населения между группами значимо не различалась (отношение 0,91; 95% ДИ 0,76–1,09).</w:t>
      </w:r>
    </w:p>
    <w:p w14:paraId="3A7CCE51" w14:textId="753D60F1" w:rsidR="007D7091" w:rsidRDefault="007D7091" w:rsidP="007D7091">
      <w:pPr>
        <w:ind w:firstLine="708"/>
        <w:jc w:val="both"/>
      </w:pPr>
      <w:r>
        <w:t>Основная и контрольная группы исследования «случай–контроль» были сопоставимы по полу и возрасту (</w:t>
      </w:r>
      <w:proofErr w:type="gramStart"/>
      <w:r>
        <w:t>p &gt;</w:t>
      </w:r>
      <w:proofErr w:type="gramEnd"/>
      <w:r>
        <w:t xml:space="preserve"> 0,05). Артериальная гипертензия выявлена у 100% пациентов основной группы и у 2</w:t>
      </w:r>
      <w:r w:rsidR="00714083">
        <w:t xml:space="preserve">5,45 </w:t>
      </w:r>
      <w:r>
        <w:t xml:space="preserve">% </w:t>
      </w:r>
      <w:proofErr w:type="spellStart"/>
      <w:r>
        <w:t>генотипированных</w:t>
      </w:r>
      <w:proofErr w:type="spellEnd"/>
      <w:r>
        <w:t xml:space="preserve"> лиц контрольной группы, вследствие чего её отношение шансов в данном дизайне не поддаётся конечной точечной оценке (</w:t>
      </w:r>
      <w:proofErr w:type="spellStart"/>
      <w:r>
        <w:t>квазиполное</w:t>
      </w:r>
      <w:proofErr w:type="spellEnd"/>
      <w:r>
        <w:t xml:space="preserve"> разделение данных). В нескорректированном анализе сахарный диабет ассоциирован с повышением шансов ВК (OR = 3,11; 95% ДИ 1,19–8,09), умеренное/тяжёлое употребление алкоголя - в большей степени (OR = 4,43; 95% ДИ 2,12–9,27); в многофакторной модели (</w:t>
      </w:r>
      <w:proofErr w:type="spellStart"/>
      <w:r>
        <w:t>пенализированная</w:t>
      </w:r>
      <w:proofErr w:type="spellEnd"/>
      <w:r>
        <w:t xml:space="preserve"> регрессия </w:t>
      </w:r>
      <w:proofErr w:type="spellStart"/>
      <w:r>
        <w:t>Фёрта</w:t>
      </w:r>
      <w:proofErr w:type="spellEnd"/>
      <w:r>
        <w:t>, без артериальной гипертензии) оба фактора сохранили значимость: алкоголь - OR = 4,49 (95% ДИ 2,09–10,30), сахарный диабет - OR = 3,83 (95% ДИ 1,45–11,67). Курение и ожирение статистически значимой связи с риском не показали (</w:t>
      </w:r>
      <w:proofErr w:type="gramStart"/>
      <w:r>
        <w:t>p &gt;</w:t>
      </w:r>
      <w:proofErr w:type="gramEnd"/>
      <w:r>
        <w:t xml:space="preserve"> 0,05).</w:t>
      </w:r>
    </w:p>
    <w:p w14:paraId="6103CEEB" w14:textId="4C7D6885" w:rsidR="007D7091" w:rsidRDefault="007D7091" w:rsidP="007D7091">
      <w:pPr>
        <w:ind w:firstLine="708"/>
        <w:jc w:val="both"/>
      </w:pPr>
      <w:r>
        <w:t xml:space="preserve">Среди трёх исследованных полиморфизмов гена </w:t>
      </w:r>
      <w:r>
        <w:rPr>
          <w:i/>
          <w:iCs/>
        </w:rPr>
        <w:t>COL4A2</w:t>
      </w:r>
      <w:r>
        <w:t xml:space="preserve"> статистически значимая ассоциация с риском ВК установлена только для rs9515199. Частота C-аллеля в контрольной группе составила 0,47 (что соответствует восточноазиатским показателям и превышает европейские - 0,40) против 0,30 у пациентов с ВК (p </w:t>
      </w:r>
      <w:proofErr w:type="gramStart"/>
      <w:r>
        <w:t>&lt; 0,001</w:t>
      </w:r>
      <w:proofErr w:type="gramEnd"/>
      <w:r>
        <w:t xml:space="preserve">). Носительство C-аллеля ассоциировано со снижением шансов заболевания: кодоминантная модель (C/C против T/T) - OR = 0,23 (95% ДИ 0,11–0,47), доминантная - OR = 0,45 (0,28–0,73), рецессивная - OR = 0,30 (0,16–0,58), лог-аддитивная - OR = 0,50 (0,36–0,70); </w:t>
      </w:r>
      <w:proofErr w:type="spellStart"/>
      <w:r>
        <w:t>сверхдоминантная</w:t>
      </w:r>
      <w:proofErr w:type="spellEnd"/>
      <w:r>
        <w:t xml:space="preserve"> модель ассоциации не выявила. После поправки на сахарный диабет, употребление алкоголя, возраст и пол ассоциация сохранилась практически без изменений (C/C против T/T - OR = 0,29; 0,14–0,59; лог-аддитивная - OR = 0,55; 0,39–0,77) и осталась значимой после коррекции на множественные сравнения (метод </w:t>
      </w:r>
      <w:proofErr w:type="spellStart"/>
      <w:r>
        <w:t>Бенджамини</w:t>
      </w:r>
      <w:proofErr w:type="spellEnd"/>
      <w:r>
        <w:t>–</w:t>
      </w:r>
      <w:proofErr w:type="spellStart"/>
      <w:r>
        <w:t>Хохберга</w:t>
      </w:r>
      <w:proofErr w:type="spellEnd"/>
      <w:r>
        <w:t xml:space="preserve">), за исключением </w:t>
      </w:r>
      <w:proofErr w:type="spellStart"/>
      <w:r>
        <w:t>сверхдоминантной</w:t>
      </w:r>
      <w:proofErr w:type="spellEnd"/>
      <w:r>
        <w:t xml:space="preserve"> модели. Направление ассоциации прямо противоположно европейским данным, где C-аллель является фактором риска (OR = 1,</w:t>
      </w:r>
      <w:r w:rsidR="005D4EF7">
        <w:t>14</w:t>
      </w:r>
      <w:r>
        <w:t>–1,</w:t>
      </w:r>
      <w:r w:rsidR="005D4EF7">
        <w:t>44</w:t>
      </w:r>
      <w:r>
        <w:t xml:space="preserve">). </w:t>
      </w:r>
    </w:p>
    <w:p w14:paraId="6A25F0E0" w14:textId="069C1128" w:rsidR="007D7091" w:rsidRDefault="007D7091" w:rsidP="007D7091">
      <w:pPr>
        <w:ind w:firstLine="708"/>
        <w:jc w:val="both"/>
      </w:pPr>
      <w:proofErr w:type="spellStart"/>
      <w:r>
        <w:t>Субгрупповой</w:t>
      </w:r>
      <w:proofErr w:type="spellEnd"/>
      <w:r>
        <w:t xml:space="preserve"> анализ по локализации гематомы (глубокие ВК - 128 человек, 79,0%; лобарные - 18 человек, 11,1%) не выявил статистически значимых различий по клиническим и генетическим параметрам при прямом сравнении глубоких и лобарных кровоизлияний (p &gt; 0,05 для всех сравнений, включая распределение генотипов rs9515199 - p = 0,783). При сравнении с контрольной группой в подгруппе глубоких ВК сохранялись сильные и статистически значимые ассоциации с генотипом rs9515199 (T/T - 51,7% </w:t>
      </w:r>
      <w:r>
        <w:lastRenderedPageBreak/>
        <w:t xml:space="preserve">против 31,2% в контроле; C/C - 9,5% против 26,0%; p &lt; 0,001), употреблением алкоголя (23,4% против 6,1%; p &lt; 0,001) и сахарным диабетом (11,7% против 3,6%; p = 0,011); в многофакторной модели для этой подгруппы (без артериальной гипертензии) носительство C-аллеля сохранило </w:t>
      </w:r>
      <w:proofErr w:type="spellStart"/>
      <w:r>
        <w:t>протективную</w:t>
      </w:r>
      <w:proofErr w:type="spellEnd"/>
      <w:r>
        <w:t xml:space="preserve"> ассоциацию (OR = 0,454; 95% ДИ 0,266–0,772). В подгруппе лобарных ВК (n=18) статистически значимых ассоциаций с контрольной группой не выявлено ни по одному из изученных факторов (</w:t>
      </w:r>
      <w:proofErr w:type="gramStart"/>
      <w:r>
        <w:t>p &gt;</w:t>
      </w:r>
      <w:proofErr w:type="gramEnd"/>
      <w:r>
        <w:t xml:space="preserve"> 0,05 для всех сравнений, включая генотип - p = 0,451), что частично обусловлено малой численностью подгруппы</w:t>
      </w:r>
      <w:r w:rsidR="008B45D5">
        <w:t xml:space="preserve">. </w:t>
      </w:r>
    </w:p>
    <w:p w14:paraId="4C96A39B" w14:textId="35120687" w:rsidR="007D7091" w:rsidRDefault="007D7091" w:rsidP="007D7091">
      <w:pPr>
        <w:ind w:firstLine="708"/>
        <w:jc w:val="both"/>
      </w:pPr>
      <w:r>
        <w:t xml:space="preserve">На основе выявленных предикторов разработан прогностический алгоритм (балльная шкала и логистическая регрессионная модель), интегрирующий клинические (артериальная гипертензия, сахарный диабет, алкоголь) и генетический (rs9515199) факторы. Полная логистическая модель продемонстрировала AUC = 0,920 (95% ДИ 0,889–0,951) против AUC = 0,908 (0,878–0,938) для модели без генетического маркера; прирост ΔAUC = 0,012 статистической значимости не достиг (тест </w:t>
      </w:r>
      <w:proofErr w:type="spellStart"/>
      <w:r>
        <w:t>ДеЛонга</w:t>
      </w:r>
      <w:proofErr w:type="spellEnd"/>
      <w:r>
        <w:t xml:space="preserve">, p = 0,137). Балльная шкала показала AUC = 0,895; при пороге отсечения ≥2 баллов чувствительность составила 100%, специфичность - 68,8%; при пороге ≥3 баллов - 67,8% и 86,4% соответственно. Добавление генетического маркера rs9515199 не привело к статистически значимому улучшению ни дискриминации, ни реклассификации (непрерывный NRI = –0,234; IDI = 0,0025). </w:t>
      </w:r>
      <w:proofErr w:type="spellStart"/>
      <w:r>
        <w:t>Бутстрап</w:t>
      </w:r>
      <w:proofErr w:type="spellEnd"/>
      <w:r>
        <w:t>-валидация (1000 выборок) подтвердила устойчивость модели: скорректированные значения AUC (0,906 и 0,910) практически не отличались от исходных. Калибровочная кривая продемонстрировала хорошее соответствие предсказанных вероятностей наблюдаемой частоте ВК; вместе с тем, поскольку в дизайне «случай–контроль» соотношение групп не отражает истинную распространённость заболевания в популяции, предсказательные ценности, калибровка абсолютного риска и анализ кривых принятия решений (DCA) не являются популяционно валидными без внешней проспективной проверки и приведены как описательные характеристики выборки (DCA показал более высокую чистую пользу модели по сравнению со стратегиями «лечить всех»/«не лечить никого» в диапазоне пороговых вероятностей 8–45%), а не как обоснование клинического внедрения.</w:t>
      </w:r>
    </w:p>
    <w:p w14:paraId="4A0F502B" w14:textId="77777777" w:rsidR="007D7091" w:rsidRDefault="007D7091" w:rsidP="007D7091">
      <w:pPr>
        <w:jc w:val="both"/>
      </w:pPr>
      <w:r>
        <w:rPr>
          <w:b/>
          <w:bCs/>
        </w:rPr>
        <w:t>Выводы</w:t>
      </w:r>
    </w:p>
    <w:p w14:paraId="4C871C10" w14:textId="77777777" w:rsidR="006A2D0E" w:rsidRDefault="006A2D0E" w:rsidP="006A2D0E">
      <w:pPr>
        <w:jc w:val="both"/>
      </w:pPr>
      <w:r>
        <w:t>1. Различия заболеваемости спонтанным внутримозговым кровоизлиянием между этническими группами населения Карагандинской области обнаруживаются только после учёта возрастного состава групп. Заболеваемость за 2018-2020 годы составила 72,8 на 100 000 человеко-лет у казахов и 49,4 у представителей других этнических групп (отношение 1,47; 95 % ДИ: 1,34-1,63); при сравнении общих показателей различие не выявляется (отношение 1,04). Госпитальная летальность у казахов ниже - 24,0 % против 38,2 % (отношение шансов с поправкой на возраст и пол 0,51; 0,41-0,63), вследствие чего смертность населения между группами не различается (отношение 0,91; 0,76-1,09).</w:t>
      </w:r>
    </w:p>
    <w:p w14:paraId="764C75D7" w14:textId="77777777" w:rsidR="006A2D0E" w:rsidRDefault="006A2D0E" w:rsidP="006A2D0E">
      <w:pPr>
        <w:jc w:val="both"/>
      </w:pPr>
      <w:r>
        <w:lastRenderedPageBreak/>
        <w:t>2. Модифицируемыми факторами риска спонтанного внутримозгового кровоизлияния в изученной выборке являются артериальная гипертензия, сахарный диабет и умеренное или тяжёлое употребление алкоголя. Гипертензия выявлена у всех пациентов основной группы и у 25,45 % контрольной, поэтому её отношение шансов в данном дизайне не оценивается. Сахарный диабет повышает шансы заболевания (OR = 3,11; 95 % ДИ: 1,19-8,09), употребление алкоголя - в большей степени (OR = 4,43; 2,12-9,27); при одновременном учёте всех факторов оба сохраняют значимость (3,83 и 4,49 соответственно). Курение и ожирение связи с заболеванием не показали. Группы сопоставимы по полу и возрасту.</w:t>
      </w:r>
    </w:p>
    <w:p w14:paraId="6E51A5C0" w14:textId="77777777" w:rsidR="006A2D0E" w:rsidRDefault="006A2D0E" w:rsidP="006A2D0E">
      <w:pPr>
        <w:jc w:val="both"/>
      </w:pPr>
      <w:r>
        <w:t xml:space="preserve">3. Полиморфизм rs9515199 гена </w:t>
      </w:r>
      <w:r w:rsidRPr="00915866">
        <w:rPr>
          <w:i/>
          <w:iCs/>
        </w:rPr>
        <w:t>COL4A2</w:t>
      </w:r>
      <w:r>
        <w:t xml:space="preserve"> связан с риском спонтанного внутримозгового кровоизлияния: носительство C-аллеля сопряжено с меньшими шансами заболевания (OR = 0,23 для генотипа C/C в кодоминантной модели: 95 % ДИ: 0,11-0,47; лог-аддитивная модель OR = 0,50; 0,36-0,70). Связь сохраняется после поправки на сахарный диабет, употребление алкоголя, возраст и пол (0,29; 0,14-0,59) и остаётся значимой после коррекции на множественные сравнения. Вклад полиморфизма дополнительно к артериальной гипертензии в данном дизайне оценить невозможно. Частота C-аллеля в контрольной группе составила 0,47, что соответствует восточноазиатским популяциям и превышает европейские показатели (0,40); направление связи противоположно европейским данным, где тот же аллель считается фактором риска.  Полиморфизм rs9521733 статистически значимой связи с заболеванием не показал; результаты по полиморфизму rs9521732 носят предварительный характер и не включены в доказательную часть работы.    </w:t>
      </w:r>
    </w:p>
    <w:p w14:paraId="4D509F46" w14:textId="77777777" w:rsidR="006A2D0E" w:rsidRDefault="006A2D0E" w:rsidP="006A2D0E">
      <w:pPr>
        <w:jc w:val="both"/>
      </w:pPr>
      <w:r>
        <w:t xml:space="preserve">4. Связь полиморфизма rs9515199 гена </w:t>
      </w:r>
      <w:r w:rsidRPr="00915866">
        <w:rPr>
          <w:i/>
          <w:iCs/>
        </w:rPr>
        <w:t>COL4A2</w:t>
      </w:r>
      <w:r>
        <w:t xml:space="preserve"> с риском спонтанного внутримозгового кровоизлияния подтверждена для глубокой локализации (базальные ганглии, таламус): носительство C-аллеля ассоциировано со снижением шансов заболевания (p = 1,96×10⁻⁴). Для лобарных кровоизлияний статистически значимой ассоциации не получено (p = 0,451), однако ввиду малой численности подгруппы (n=18) данный результат не позволяет сделать окончательный вывод о различии генетических эффектов между подтипами. </w:t>
      </w:r>
    </w:p>
    <w:p w14:paraId="554ED1C9" w14:textId="28FB2942" w:rsidR="007D7091" w:rsidRDefault="006A2D0E" w:rsidP="006A2D0E">
      <w:pPr>
        <w:jc w:val="both"/>
      </w:pPr>
      <w:r>
        <w:t>5. Разработана классификационная модель, включающая клинические (артериальная гипертензия, сахарный диабет, употребление алкоголя) и генетический (rs9515199) факторы, и выполнена оценка её внутренней дискриминационной способности. Модель различает больных и лиц контрольной группы с AUC = 0,895 для балльной шкалы и 0,920 (95 % ДИ: 0,889-0,951) для логистической модели; при пороге ≥2 балла чувствительность 100 %, специфичность 68,8 %. Добавление генетического компонента дискриминацию значимо не улучшило. Внешняя проверка модели не проводилась.</w:t>
      </w:r>
    </w:p>
    <w:p w14:paraId="2C27F5DA" w14:textId="77777777" w:rsidR="006A2D0E" w:rsidRDefault="006A2D0E" w:rsidP="007D7091">
      <w:pPr>
        <w:jc w:val="both"/>
        <w:rPr>
          <w:b/>
          <w:bCs/>
        </w:rPr>
      </w:pPr>
    </w:p>
    <w:p w14:paraId="3322B29B" w14:textId="77777777" w:rsidR="006A2D0E" w:rsidRDefault="006A2D0E" w:rsidP="007D7091">
      <w:pPr>
        <w:jc w:val="both"/>
        <w:rPr>
          <w:b/>
          <w:bCs/>
        </w:rPr>
      </w:pPr>
    </w:p>
    <w:p w14:paraId="4BD2F333" w14:textId="140F89B5" w:rsidR="007D7091" w:rsidRDefault="007D7091" w:rsidP="007D7091">
      <w:pPr>
        <w:jc w:val="both"/>
      </w:pPr>
      <w:r>
        <w:rPr>
          <w:b/>
          <w:bCs/>
        </w:rPr>
        <w:t>СПИСОК ИСПОЛЬЗОВАННЫХ ИСТОЧНИКОВ</w:t>
      </w:r>
    </w:p>
    <w:p w14:paraId="23A647FB" w14:textId="235EF8A5" w:rsidR="00561507" w:rsidRPr="0062175B" w:rsidRDefault="00561507" w:rsidP="00561507">
      <w:pPr>
        <w:rPr>
          <w:lang w:val="en-US"/>
        </w:rPr>
      </w:pPr>
      <w:r w:rsidRPr="005D4EF7">
        <w:lastRenderedPageBreak/>
        <w:t xml:space="preserve"> 1 </w:t>
      </w:r>
      <w:r w:rsidRPr="0062175B">
        <w:rPr>
          <w:lang w:val="en-US"/>
        </w:rPr>
        <w:t>GBD</w:t>
      </w:r>
      <w:r w:rsidRPr="005D4EF7">
        <w:t xml:space="preserve"> 2021 </w:t>
      </w:r>
      <w:r w:rsidRPr="0062175B">
        <w:rPr>
          <w:lang w:val="en-US"/>
        </w:rPr>
        <w:t>Stroke</w:t>
      </w:r>
      <w:r w:rsidRPr="005D4EF7">
        <w:t xml:space="preserve"> </w:t>
      </w:r>
      <w:r w:rsidRPr="0062175B">
        <w:rPr>
          <w:lang w:val="en-US"/>
        </w:rPr>
        <w:t>Collaborators</w:t>
      </w:r>
      <w:r w:rsidRPr="005D4EF7">
        <w:t xml:space="preserve">. </w:t>
      </w:r>
      <w:r w:rsidRPr="0062175B">
        <w:rPr>
          <w:lang w:val="en-US"/>
        </w:rPr>
        <w:t>Global, regional, and national burden of stroke and its risk factors, 1990-2021: a systematic analysis for the Global Burden of Disease Study 2021 // The Lancet Neurology. – 2024. – Vol. 23, №10. – P. 973-1003.</w:t>
      </w:r>
    </w:p>
    <w:p w14:paraId="3D242793" w14:textId="77777777" w:rsidR="00561507" w:rsidRPr="0062175B" w:rsidRDefault="00561507" w:rsidP="00561507">
      <w:pPr>
        <w:rPr>
          <w:lang w:val="en-US"/>
        </w:rPr>
      </w:pPr>
      <w:r w:rsidRPr="0062175B">
        <w:rPr>
          <w:lang w:val="en-US"/>
        </w:rPr>
        <w:t>2 An S.J., Kim T.J., Yoon B.W. Epidemiology, risk factors, and clinical features of intracerebral hemorrhage: an update // Journal of Stroke. – 2017. – Vol. 19, №1. – P. 3-10.</w:t>
      </w:r>
    </w:p>
    <w:p w14:paraId="2F0EFF81" w14:textId="77777777" w:rsidR="00561507" w:rsidRPr="00561507" w:rsidRDefault="00561507" w:rsidP="00561507">
      <w:pPr>
        <w:rPr>
          <w:lang w:val="en-US"/>
        </w:rPr>
      </w:pPr>
      <w:r w:rsidRPr="0062175B">
        <w:rPr>
          <w:lang w:val="en-US"/>
        </w:rPr>
        <w:t xml:space="preserve">3 </w:t>
      </w:r>
      <w:proofErr w:type="spellStart"/>
      <w:r w:rsidRPr="0062175B">
        <w:rPr>
          <w:lang w:val="en-US"/>
        </w:rPr>
        <w:t>Zhakhina</w:t>
      </w:r>
      <w:proofErr w:type="spellEnd"/>
      <w:r w:rsidRPr="0062175B">
        <w:rPr>
          <w:lang w:val="en-US"/>
        </w:rPr>
        <w:t xml:space="preserve"> G., </w:t>
      </w:r>
      <w:proofErr w:type="spellStart"/>
      <w:r w:rsidRPr="0062175B">
        <w:rPr>
          <w:lang w:val="en-US"/>
        </w:rPr>
        <w:t>Zhalmagambetov</w:t>
      </w:r>
      <w:proofErr w:type="spellEnd"/>
      <w:r w:rsidRPr="0062175B">
        <w:rPr>
          <w:lang w:val="en-US"/>
        </w:rPr>
        <w:t xml:space="preserve"> B., </w:t>
      </w:r>
      <w:proofErr w:type="spellStart"/>
      <w:r w:rsidRPr="0062175B">
        <w:rPr>
          <w:lang w:val="en-US"/>
        </w:rPr>
        <w:t>Gusmanov</w:t>
      </w:r>
      <w:proofErr w:type="spellEnd"/>
      <w:r w:rsidRPr="0062175B">
        <w:rPr>
          <w:lang w:val="en-US"/>
        </w:rPr>
        <w:t xml:space="preserve"> A., </w:t>
      </w:r>
      <w:proofErr w:type="spellStart"/>
      <w:r w:rsidRPr="0062175B">
        <w:rPr>
          <w:lang w:val="en-US"/>
        </w:rPr>
        <w:t>Sakko</w:t>
      </w:r>
      <w:proofErr w:type="spellEnd"/>
      <w:r w:rsidRPr="0062175B">
        <w:rPr>
          <w:lang w:val="en-US"/>
        </w:rPr>
        <w:t xml:space="preserve"> Y., </w:t>
      </w:r>
      <w:proofErr w:type="spellStart"/>
      <w:r w:rsidRPr="0062175B">
        <w:rPr>
          <w:lang w:val="en-US"/>
        </w:rPr>
        <w:t>Yerdessov</w:t>
      </w:r>
      <w:proofErr w:type="spellEnd"/>
      <w:r w:rsidRPr="0062175B">
        <w:rPr>
          <w:lang w:val="en-US"/>
        </w:rPr>
        <w:t xml:space="preserve"> S., </w:t>
      </w:r>
      <w:proofErr w:type="spellStart"/>
      <w:r w:rsidRPr="0062175B">
        <w:rPr>
          <w:lang w:val="en-US"/>
        </w:rPr>
        <w:t>Matmusaeva</w:t>
      </w:r>
      <w:proofErr w:type="spellEnd"/>
      <w:r w:rsidRPr="0062175B">
        <w:rPr>
          <w:lang w:val="en-US"/>
        </w:rPr>
        <w:t xml:space="preserve"> E., et al. Incidence and mortality rates of strokes in Kazakhstan in 2014–2019 // Scientific Reports. – 2022. – Vol. 12, №1. – P. 16041.</w:t>
      </w:r>
    </w:p>
    <w:p w14:paraId="6D6CCE2E" w14:textId="5488E8FC" w:rsidR="00561507" w:rsidRPr="0062175B" w:rsidRDefault="00561507" w:rsidP="00561507">
      <w:pPr>
        <w:rPr>
          <w:lang w:val="en-US"/>
        </w:rPr>
      </w:pPr>
      <w:r w:rsidRPr="0062175B">
        <w:rPr>
          <w:lang w:val="en-US"/>
        </w:rPr>
        <w:t xml:space="preserve">4 </w:t>
      </w:r>
      <w:proofErr w:type="spellStart"/>
      <w:r w:rsidRPr="0062175B">
        <w:rPr>
          <w:lang w:val="en-US"/>
        </w:rPr>
        <w:t>Rannikmae</w:t>
      </w:r>
      <w:proofErr w:type="spellEnd"/>
      <w:r w:rsidRPr="0062175B">
        <w:rPr>
          <w:lang w:val="en-US"/>
        </w:rPr>
        <w:t xml:space="preserve"> K., Sivakumaran V., Millar H., Malik R., Anderson C.D., Chong M., et al. </w:t>
      </w:r>
      <w:r w:rsidRPr="00B9403A">
        <w:rPr>
          <w:i/>
          <w:iCs/>
          <w:lang w:val="en-US"/>
        </w:rPr>
        <w:t>COL4A2</w:t>
      </w:r>
      <w:r w:rsidRPr="0062175B">
        <w:rPr>
          <w:lang w:val="en-US"/>
        </w:rPr>
        <w:t xml:space="preserve"> is associated with lacunar ischemic stroke and deep ICH: meta-analyses among 21,500 cases and 40,600 controls // Neurology. – 2017. – Vol. 89, №18. – P. 1829-1839.</w:t>
      </w:r>
    </w:p>
    <w:p w14:paraId="022E9E25" w14:textId="77777777" w:rsidR="00561507" w:rsidRPr="0062175B" w:rsidRDefault="00561507" w:rsidP="00561507">
      <w:pPr>
        <w:rPr>
          <w:lang w:val="en-US"/>
        </w:rPr>
      </w:pPr>
      <w:r w:rsidRPr="0062175B">
        <w:rPr>
          <w:lang w:val="en-US"/>
        </w:rPr>
        <w:t xml:space="preserve">5 Wang H., Zhu Y., Zheng L., Chen M., Hao Z., et al. Association of the </w:t>
      </w:r>
      <w:r w:rsidRPr="00B9403A">
        <w:rPr>
          <w:i/>
          <w:iCs/>
          <w:lang w:val="en-US"/>
        </w:rPr>
        <w:t xml:space="preserve">COL4A2 </w:t>
      </w:r>
      <w:r w:rsidRPr="0062175B">
        <w:rPr>
          <w:lang w:val="en-US"/>
        </w:rPr>
        <w:t>gene polymorphisms with primary intracerebral hemorrhage risk and outcome in Chinese Han population // Molecular Neurobiology. – 2024. – Vol. 61, №11. – P. 8787-8796.</w:t>
      </w:r>
    </w:p>
    <w:p w14:paraId="5175A66A" w14:textId="77777777" w:rsidR="00561507" w:rsidRPr="0062175B" w:rsidRDefault="00561507" w:rsidP="00561507">
      <w:pPr>
        <w:rPr>
          <w:lang w:val="en-US"/>
        </w:rPr>
      </w:pPr>
      <w:proofErr w:type="gramStart"/>
      <w:r w:rsidRPr="0062175B">
        <w:rPr>
          <w:lang w:val="en-US"/>
        </w:rPr>
        <w:t>6  Hemphill</w:t>
      </w:r>
      <w:proofErr w:type="gramEnd"/>
      <w:r w:rsidRPr="0062175B">
        <w:rPr>
          <w:lang w:val="en-US"/>
        </w:rPr>
        <w:t xml:space="preserve"> J.C., Bonovich D.C., </w:t>
      </w:r>
      <w:proofErr w:type="spellStart"/>
      <w:r w:rsidRPr="0062175B">
        <w:rPr>
          <w:lang w:val="en-US"/>
        </w:rPr>
        <w:t>Besmertis</w:t>
      </w:r>
      <w:proofErr w:type="spellEnd"/>
      <w:r w:rsidRPr="0062175B">
        <w:rPr>
          <w:lang w:val="en-US"/>
        </w:rPr>
        <w:t xml:space="preserve"> L., Manley G.T., Johnston S.C. The ICH score: a simple, reliable grading scale for intracerebral hemorrhage // Stroke. – 2001. – Vol. 32, №4. – P. 891–897.</w:t>
      </w:r>
    </w:p>
    <w:p w14:paraId="2DF18A60" w14:textId="297E1A76" w:rsidR="005317F4" w:rsidRPr="005A1894" w:rsidRDefault="005317F4">
      <w:pPr>
        <w:spacing w:after="40" w:line="360" w:lineRule="auto"/>
        <w:ind w:firstLine="709"/>
        <w:jc w:val="both"/>
        <w:rPr>
          <w:lang w:val="en-US"/>
        </w:rPr>
      </w:pPr>
    </w:p>
    <w:sectPr w:rsidR="005317F4" w:rsidRPr="005A1894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3006D78C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1" w15:restartNumberingAfterBreak="0">
    <w:nsid w:val="31A837F4"/>
    <w:multiLevelType w:val="hybridMultilevel"/>
    <w:tmpl w:val="84787EF2"/>
    <w:lvl w:ilvl="0" w:tplc="8BBE5F22">
      <w:start w:val="1"/>
      <w:numFmt w:val="bullet"/>
      <w:lvlText w:val="●"/>
      <w:lvlJc w:val="left"/>
      <w:pPr>
        <w:ind w:left="720" w:hanging="360"/>
      </w:pPr>
    </w:lvl>
    <w:lvl w:ilvl="1" w:tplc="FC9EF3B0">
      <w:start w:val="1"/>
      <w:numFmt w:val="bullet"/>
      <w:lvlText w:val="○"/>
      <w:lvlJc w:val="left"/>
      <w:pPr>
        <w:ind w:left="1440" w:hanging="360"/>
      </w:pPr>
    </w:lvl>
    <w:lvl w:ilvl="2" w:tplc="47AE30F6">
      <w:start w:val="1"/>
      <w:numFmt w:val="bullet"/>
      <w:lvlText w:val="■"/>
      <w:lvlJc w:val="left"/>
      <w:pPr>
        <w:ind w:left="2160" w:hanging="360"/>
      </w:pPr>
    </w:lvl>
    <w:lvl w:ilvl="3" w:tplc="B3FEB0D4">
      <w:start w:val="1"/>
      <w:numFmt w:val="bullet"/>
      <w:lvlText w:val="●"/>
      <w:lvlJc w:val="left"/>
      <w:pPr>
        <w:ind w:left="2880" w:hanging="360"/>
      </w:pPr>
    </w:lvl>
    <w:lvl w:ilvl="4" w:tplc="2BD63286">
      <w:start w:val="1"/>
      <w:numFmt w:val="bullet"/>
      <w:lvlText w:val="○"/>
      <w:lvlJc w:val="left"/>
      <w:pPr>
        <w:ind w:left="3600" w:hanging="360"/>
      </w:pPr>
    </w:lvl>
    <w:lvl w:ilvl="5" w:tplc="CC3E0A3A">
      <w:start w:val="1"/>
      <w:numFmt w:val="bullet"/>
      <w:lvlText w:val="■"/>
      <w:lvlJc w:val="left"/>
      <w:pPr>
        <w:ind w:left="4320" w:hanging="360"/>
      </w:pPr>
    </w:lvl>
    <w:lvl w:ilvl="6" w:tplc="C310EB86">
      <w:start w:val="1"/>
      <w:numFmt w:val="bullet"/>
      <w:lvlText w:val="●"/>
      <w:lvlJc w:val="left"/>
      <w:pPr>
        <w:ind w:left="5040" w:hanging="360"/>
      </w:pPr>
    </w:lvl>
    <w:lvl w:ilvl="7" w:tplc="01F45A7E">
      <w:start w:val="1"/>
      <w:numFmt w:val="bullet"/>
      <w:lvlText w:val="●"/>
      <w:lvlJc w:val="left"/>
      <w:pPr>
        <w:ind w:left="5760" w:hanging="360"/>
      </w:pPr>
    </w:lvl>
    <w:lvl w:ilvl="8" w:tplc="EA5EC980">
      <w:start w:val="1"/>
      <w:numFmt w:val="bullet"/>
      <w:lvlText w:val="●"/>
      <w:lvlJc w:val="left"/>
      <w:pPr>
        <w:ind w:left="6480" w:hanging="360"/>
      </w:pPr>
    </w:lvl>
  </w:abstractNum>
  <w:num w:numId="1" w16cid:durableId="1671638393">
    <w:abstractNumId w:val="1"/>
    <w:lvlOverride w:ilvl="0">
      <w:startOverride w:val="1"/>
    </w:lvlOverride>
  </w:num>
  <w:num w:numId="2" w16cid:durableId="18702897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00765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43826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11306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68683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41171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190793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7F4"/>
    <w:rsid w:val="00036D7B"/>
    <w:rsid w:val="001378BD"/>
    <w:rsid w:val="00182C1C"/>
    <w:rsid w:val="002E7CA7"/>
    <w:rsid w:val="003362B6"/>
    <w:rsid w:val="003B7270"/>
    <w:rsid w:val="005317F4"/>
    <w:rsid w:val="00561507"/>
    <w:rsid w:val="005A1894"/>
    <w:rsid w:val="005D4EF7"/>
    <w:rsid w:val="00633FD1"/>
    <w:rsid w:val="006645E3"/>
    <w:rsid w:val="006A10E5"/>
    <w:rsid w:val="006A2D0E"/>
    <w:rsid w:val="00714083"/>
    <w:rsid w:val="007D7091"/>
    <w:rsid w:val="008B45D5"/>
    <w:rsid w:val="008F679A"/>
    <w:rsid w:val="00915866"/>
    <w:rsid w:val="00970471"/>
    <w:rsid w:val="00A47319"/>
    <w:rsid w:val="00AC0870"/>
    <w:rsid w:val="00B9403A"/>
    <w:rsid w:val="00BD66D5"/>
    <w:rsid w:val="00D93089"/>
    <w:rsid w:val="00F7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FD45E"/>
  <w15:docId w15:val="{4D40DC74-C9B1-405D-8C30-D3624AD4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4010</Words>
  <Characters>22861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Пользователь</cp:lastModifiedBy>
  <cp:revision>2</cp:revision>
  <cp:lastPrinted>2026-09-21T01:57:00Z</cp:lastPrinted>
  <dcterms:created xsi:type="dcterms:W3CDTF">2026-09-22T06:26:00Z</dcterms:created>
  <dcterms:modified xsi:type="dcterms:W3CDTF">2026-09-22T06:26:00Z</dcterms:modified>
</cp:coreProperties>
</file>